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D5" w:rsidRPr="00850AD5" w:rsidRDefault="00850AD5" w:rsidP="00850AD5">
      <w:pPr>
        <w:pBdr>
          <w:top w:val="dotted" w:sz="6" w:space="0" w:color="D8D8D8"/>
        </w:pBdr>
        <w:spacing w:after="0" w:line="300" w:lineRule="atLeast"/>
        <w:ind w:left="255" w:right="135"/>
        <w:outlineLvl w:val="2"/>
        <w:rPr>
          <w:rFonts w:ascii="inherit" w:eastAsia="Times New Roman" w:hAnsi="inherit" w:cs="Arial"/>
          <w:color w:val="FFFFFF"/>
          <w:sz w:val="36"/>
          <w:szCs w:val="36"/>
          <w:lang w:eastAsia="pt-BR"/>
        </w:rPr>
      </w:pPr>
      <w:r w:rsidRPr="00850AD5">
        <w:rPr>
          <w:rFonts w:ascii="inherit" w:eastAsia="Times New Roman" w:hAnsi="inherit" w:cs="Arial"/>
          <w:color w:val="FFFFFF"/>
          <w:sz w:val="36"/>
          <w:szCs w:val="36"/>
          <w:lang w:eastAsia="pt-BR"/>
        </w:rPr>
        <w:t xml:space="preserve">Noticias de la semana - 8/2 </w:t>
      </w:r>
      <w:r w:rsidRPr="00850AD5">
        <w:rPr>
          <w:rFonts w:ascii="inherit" w:eastAsia="Times New Roman" w:hAnsi="inherit" w:cs="Arial"/>
          <w:color w:val="222222"/>
          <w:sz w:val="36"/>
          <w:szCs w:val="36"/>
          <w:shd w:val="clear" w:color="auto" w:fill="FFFFFF"/>
          <w:lang w:eastAsia="pt-BR"/>
        </w:rPr>
        <w:t>(News of the Week - 8/2)</w:t>
      </w:r>
    </w:p>
    <w:p w:rsidR="00850AD5" w:rsidRPr="00850AD5" w:rsidRDefault="00850AD5" w:rsidP="00850AD5">
      <w:pPr>
        <w:spacing w:after="15" w:line="420" w:lineRule="atLeast"/>
        <w:ind w:right="255"/>
        <w:rPr>
          <w:rFonts w:ascii="inherit" w:eastAsia="Times New Roman" w:hAnsi="inherit" w:cs="Arial"/>
          <w:vanish/>
          <w:color w:val="222222"/>
          <w:sz w:val="2"/>
          <w:szCs w:val="2"/>
          <w:lang w:eastAsia="pt-BR"/>
        </w:rPr>
      </w:pPr>
      <w:r w:rsidRPr="00850AD5">
        <w:rPr>
          <w:rFonts w:ascii="inherit" w:eastAsia="Times New Roman" w:hAnsi="inherit" w:cs="Arial"/>
          <w:i/>
          <w:iCs/>
          <w:vanish/>
          <w:color w:val="222222"/>
          <w:sz w:val="2"/>
          <w:szCs w:val="2"/>
          <w:lang w:eastAsia="pt-BR"/>
        </w:rPr>
        <w:t>Clique para ensinar ao E-mail de CSPB que esta conversa é importante.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33"/>
        <w:gridCol w:w="733"/>
        <w:gridCol w:w="126"/>
        <w:gridCol w:w="136"/>
        <w:gridCol w:w="66"/>
      </w:tblGrid>
      <w:tr w:rsidR="00850AD5" w:rsidRPr="00850AD5" w:rsidTr="00850AD5">
        <w:trPr>
          <w:trHeight w:val="300"/>
          <w:hidden/>
        </w:trPr>
        <w:tc>
          <w:tcPr>
            <w:tcW w:w="5000" w:type="pct"/>
            <w:shd w:val="clear" w:color="auto" w:fill="F7F7F7"/>
            <w:vAlign w:val="center"/>
            <w:hideMark/>
          </w:tcPr>
          <w:p w:rsidR="00850AD5" w:rsidRPr="00850AD5" w:rsidRDefault="00850AD5" w:rsidP="00850AD5">
            <w:pPr>
              <w:spacing w:after="0" w:line="240" w:lineRule="auto"/>
              <w:ind w:left="120" w:right="120"/>
              <w:rPr>
                <w:rFonts w:ascii="Roboto" w:eastAsia="Times New Roman" w:hAnsi="Roboto" w:cs="Arial"/>
                <w:vanish/>
                <w:color w:val="202124"/>
                <w:sz w:val="19"/>
                <w:szCs w:val="19"/>
                <w:lang w:eastAsia="pt-BR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50AD5" w:rsidRPr="00850AD5" w:rsidRDefault="00850AD5" w:rsidP="00850AD5">
            <w:pPr>
              <w:spacing w:after="0" w:line="270" w:lineRule="atLeast"/>
              <w:ind w:left="120" w:right="120"/>
              <w:rPr>
                <w:rFonts w:ascii="Roboto" w:eastAsia="Times New Roman" w:hAnsi="Roboto" w:cs="Arial"/>
                <w:vanish/>
                <w:color w:val="202124"/>
                <w:spacing w:val="5"/>
                <w:sz w:val="17"/>
                <w:szCs w:val="17"/>
                <w:lang w:eastAsia="pt-BR"/>
              </w:rPr>
            </w:pPr>
          </w:p>
        </w:tc>
        <w:tc>
          <w:tcPr>
            <w:tcW w:w="15" w:type="dxa"/>
            <w:shd w:val="clear" w:color="auto" w:fill="DDDDDD"/>
            <w:vAlign w:val="center"/>
            <w:hideMark/>
          </w:tcPr>
          <w:p w:rsidR="00850AD5" w:rsidRPr="00850AD5" w:rsidRDefault="00850AD5" w:rsidP="00850AD5">
            <w:pPr>
              <w:spacing w:after="0" w:line="240" w:lineRule="auto"/>
              <w:ind w:left="120" w:right="120"/>
              <w:rPr>
                <w:rFonts w:ascii="Roboto" w:eastAsia="Times New Roman" w:hAnsi="Roboto" w:cs="Arial"/>
                <w:vanish/>
                <w:color w:val="202124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0AD5" w:rsidRPr="00850AD5" w:rsidRDefault="00850AD5" w:rsidP="00850AD5">
            <w:pPr>
              <w:spacing w:after="0" w:line="270" w:lineRule="atLeast"/>
              <w:ind w:left="120" w:right="120"/>
              <w:rPr>
                <w:rFonts w:ascii="Roboto" w:eastAsia="Times New Roman" w:hAnsi="Roboto" w:cs="Arial"/>
                <w:b/>
                <w:bCs/>
                <w:vanish/>
                <w:color w:val="C53929"/>
                <w:spacing w:val="5"/>
                <w:sz w:val="17"/>
                <w:szCs w:val="17"/>
                <w:lang w:eastAsia="pt-BR"/>
              </w:rPr>
            </w:pPr>
          </w:p>
        </w:tc>
        <w:tc>
          <w:tcPr>
            <w:tcW w:w="15" w:type="dxa"/>
            <w:shd w:val="clear" w:color="auto" w:fill="40404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AD5" w:rsidRPr="00850AD5" w:rsidRDefault="00850AD5" w:rsidP="00850AD5">
            <w:pPr>
              <w:spacing w:before="240" w:after="240" w:line="240" w:lineRule="auto"/>
              <w:ind w:left="120" w:right="120"/>
              <w:rPr>
                <w:rFonts w:ascii="Roboto" w:eastAsia="Times New Roman" w:hAnsi="Roboto" w:cs="Arial"/>
                <w:vanish/>
                <w:color w:val="202124"/>
                <w:sz w:val="24"/>
                <w:szCs w:val="24"/>
                <w:lang w:eastAsia="pt-BR"/>
              </w:rPr>
            </w:pPr>
          </w:p>
        </w:tc>
      </w:tr>
      <w:tr w:rsidR="00850AD5" w:rsidRPr="00850AD5" w:rsidTr="00850AD5">
        <w:trPr>
          <w:trHeight w:val="300"/>
          <w:hidden/>
        </w:trPr>
        <w:tc>
          <w:tcPr>
            <w:tcW w:w="5000" w:type="pct"/>
            <w:shd w:val="clear" w:color="auto" w:fill="DDDDDD"/>
            <w:vAlign w:val="center"/>
            <w:hideMark/>
          </w:tcPr>
          <w:p w:rsidR="00850AD5" w:rsidRPr="00850AD5" w:rsidRDefault="00850AD5" w:rsidP="00850AD5">
            <w:pPr>
              <w:spacing w:after="0" w:line="240" w:lineRule="auto"/>
              <w:rPr>
                <w:rFonts w:ascii="Roboto" w:eastAsia="Times New Roman" w:hAnsi="Roboto" w:cs="Arial"/>
                <w:vanish/>
                <w:color w:val="202124"/>
                <w:sz w:val="19"/>
                <w:szCs w:val="19"/>
                <w:lang w:eastAsia="pt-BR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50AD5" w:rsidRPr="00850AD5" w:rsidRDefault="00850AD5" w:rsidP="00850AD5">
            <w:pPr>
              <w:shd w:val="clear" w:color="auto" w:fill="737373"/>
              <w:spacing w:after="0" w:line="270" w:lineRule="atLeast"/>
              <w:rPr>
                <w:rFonts w:ascii="Roboto" w:eastAsia="Times New Roman" w:hAnsi="Roboto" w:cs="Arial"/>
                <w:color w:val="666666"/>
                <w:spacing w:val="5"/>
                <w:sz w:val="17"/>
                <w:szCs w:val="17"/>
                <w:lang w:eastAsia="pt-BR"/>
              </w:rPr>
            </w:pPr>
            <w:r w:rsidRPr="00850AD5">
              <w:rPr>
                <w:rFonts w:ascii="Roboto" w:eastAsia="Times New Roman" w:hAnsi="Roboto" w:cs="Arial"/>
                <w:color w:val="666666"/>
                <w:spacing w:val="5"/>
                <w:sz w:val="17"/>
                <w:szCs w:val="17"/>
                <w:lang w:eastAsia="pt-BR"/>
              </w:rPr>
              <w:t>Caixa de entrada</w:t>
            </w:r>
          </w:p>
        </w:tc>
        <w:tc>
          <w:tcPr>
            <w:tcW w:w="15" w:type="dxa"/>
            <w:shd w:val="clear" w:color="auto" w:fill="666666"/>
            <w:vAlign w:val="center"/>
            <w:hideMark/>
          </w:tcPr>
          <w:p w:rsidR="00850AD5" w:rsidRPr="00850AD5" w:rsidRDefault="00850AD5" w:rsidP="00850AD5">
            <w:pPr>
              <w:spacing w:after="0" w:line="240" w:lineRule="auto"/>
              <w:rPr>
                <w:rFonts w:ascii="Roboto" w:eastAsia="Times New Roman" w:hAnsi="Roboto" w:cs="Arial"/>
                <w:vanish/>
                <w:color w:val="202124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0AD5" w:rsidRPr="00850AD5" w:rsidRDefault="00850AD5" w:rsidP="00850AD5">
            <w:pPr>
              <w:spacing w:after="0" w:line="270" w:lineRule="atLeast"/>
              <w:rPr>
                <w:rFonts w:ascii="Roboto" w:eastAsia="Times New Roman" w:hAnsi="Roboto" w:cs="Arial"/>
                <w:b/>
                <w:bCs/>
                <w:color w:val="666666"/>
                <w:spacing w:val="5"/>
                <w:sz w:val="17"/>
                <w:szCs w:val="17"/>
                <w:lang w:eastAsia="pt-BR"/>
              </w:rPr>
            </w:pPr>
            <w:r w:rsidRPr="00850AD5">
              <w:rPr>
                <w:rFonts w:ascii="Roboto" w:eastAsia="Times New Roman" w:hAnsi="Roboto" w:cs="Arial"/>
                <w:b/>
                <w:bCs/>
                <w:color w:val="666666"/>
                <w:spacing w:val="5"/>
                <w:sz w:val="2"/>
                <w:szCs w:val="2"/>
                <w:shd w:val="clear" w:color="auto" w:fill="222222"/>
                <w:lang w:eastAsia="pt-BR"/>
              </w:rPr>
              <w:t>x</w:t>
            </w:r>
          </w:p>
        </w:tc>
        <w:tc>
          <w:tcPr>
            <w:tcW w:w="15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AD5" w:rsidRPr="00850AD5" w:rsidRDefault="00850AD5" w:rsidP="00850AD5">
            <w:pPr>
              <w:spacing w:before="240" w:after="240" w:line="240" w:lineRule="auto"/>
              <w:rPr>
                <w:rFonts w:ascii="Roboto" w:eastAsia="Times New Roman" w:hAnsi="Roboto" w:cs="Arial"/>
                <w:vanish/>
                <w:color w:val="202124"/>
                <w:sz w:val="24"/>
                <w:szCs w:val="24"/>
                <w:lang w:eastAsia="pt-BR"/>
              </w:rPr>
            </w:pPr>
          </w:p>
        </w:tc>
      </w:tr>
      <w:tr w:rsidR="00850AD5" w:rsidRPr="00850AD5" w:rsidTr="00850AD5">
        <w:trPr>
          <w:trHeight w:val="300"/>
          <w:hidden/>
        </w:trPr>
        <w:tc>
          <w:tcPr>
            <w:tcW w:w="5000" w:type="pct"/>
            <w:shd w:val="clear" w:color="auto" w:fill="F7F7F7"/>
            <w:vAlign w:val="center"/>
            <w:hideMark/>
          </w:tcPr>
          <w:p w:rsidR="00850AD5" w:rsidRPr="00850AD5" w:rsidRDefault="00850AD5" w:rsidP="00850AD5">
            <w:pPr>
              <w:spacing w:after="0" w:line="240" w:lineRule="auto"/>
              <w:ind w:left="120" w:right="120"/>
              <w:rPr>
                <w:rFonts w:ascii="Roboto" w:eastAsia="Times New Roman" w:hAnsi="Roboto" w:cs="Arial"/>
                <w:vanish/>
                <w:color w:val="202124"/>
                <w:sz w:val="19"/>
                <w:szCs w:val="19"/>
                <w:lang w:eastAsia="pt-BR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  <w:hideMark/>
          </w:tcPr>
          <w:p w:rsidR="00850AD5" w:rsidRPr="00850AD5" w:rsidRDefault="00850AD5" w:rsidP="00850AD5">
            <w:pPr>
              <w:spacing w:after="0" w:line="270" w:lineRule="atLeast"/>
              <w:ind w:left="120" w:right="120"/>
              <w:rPr>
                <w:rFonts w:ascii="Roboto" w:eastAsia="Times New Roman" w:hAnsi="Roboto" w:cs="Arial"/>
                <w:vanish/>
                <w:color w:val="202124"/>
                <w:spacing w:val="5"/>
                <w:sz w:val="17"/>
                <w:szCs w:val="17"/>
                <w:lang w:eastAsia="pt-BR"/>
              </w:rPr>
            </w:pPr>
          </w:p>
        </w:tc>
        <w:tc>
          <w:tcPr>
            <w:tcW w:w="15" w:type="dxa"/>
            <w:shd w:val="clear" w:color="auto" w:fill="DDDDDD"/>
            <w:vAlign w:val="center"/>
            <w:hideMark/>
          </w:tcPr>
          <w:p w:rsidR="00850AD5" w:rsidRPr="00850AD5" w:rsidRDefault="00850AD5" w:rsidP="00850AD5">
            <w:pPr>
              <w:spacing w:after="0" w:line="240" w:lineRule="auto"/>
              <w:ind w:left="120" w:right="120"/>
              <w:rPr>
                <w:rFonts w:ascii="Roboto" w:eastAsia="Times New Roman" w:hAnsi="Roboto" w:cs="Arial"/>
                <w:vanish/>
                <w:color w:val="202124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0AD5" w:rsidRPr="00850AD5" w:rsidRDefault="00850AD5" w:rsidP="00850AD5">
            <w:pPr>
              <w:spacing w:after="0" w:line="270" w:lineRule="atLeast"/>
              <w:ind w:left="120" w:right="120"/>
              <w:rPr>
                <w:rFonts w:ascii="Roboto" w:eastAsia="Times New Roman" w:hAnsi="Roboto" w:cs="Arial"/>
                <w:b/>
                <w:bCs/>
                <w:vanish/>
                <w:color w:val="C53929"/>
                <w:spacing w:val="5"/>
                <w:sz w:val="17"/>
                <w:szCs w:val="17"/>
                <w:lang w:eastAsia="pt-BR"/>
              </w:rPr>
            </w:pPr>
          </w:p>
        </w:tc>
        <w:tc>
          <w:tcPr>
            <w:tcW w:w="15" w:type="dxa"/>
            <w:shd w:val="clear" w:color="auto" w:fill="40404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AD5" w:rsidRPr="00850AD5" w:rsidRDefault="00850AD5" w:rsidP="00850AD5">
            <w:pPr>
              <w:spacing w:before="240" w:after="240" w:line="240" w:lineRule="auto"/>
              <w:ind w:left="120" w:right="120"/>
              <w:rPr>
                <w:rFonts w:ascii="Roboto" w:eastAsia="Times New Roman" w:hAnsi="Roboto" w:cs="Arial"/>
                <w:vanish/>
                <w:color w:val="202124"/>
                <w:sz w:val="24"/>
                <w:szCs w:val="24"/>
                <w:lang w:eastAsia="pt-BR"/>
              </w:rPr>
            </w:pPr>
          </w:p>
        </w:tc>
      </w:tr>
    </w:tbl>
    <w:p w:rsidR="00850AD5" w:rsidRPr="00850AD5" w:rsidRDefault="00850AD5" w:rsidP="00850AD5">
      <w:pPr>
        <w:spacing w:after="150" w:line="240" w:lineRule="auto"/>
        <w:ind w:right="315"/>
        <w:rPr>
          <w:rFonts w:ascii="Roboto" w:eastAsia="Times New Roman" w:hAnsi="Roboto" w:cs="Arial"/>
          <w:vanish/>
          <w:color w:val="202124"/>
          <w:sz w:val="24"/>
          <w:szCs w:val="24"/>
          <w:u w:val="single"/>
          <w:lang w:eastAsia="pt-BR"/>
        </w:rPr>
      </w:pPr>
      <w:r>
        <w:rPr>
          <w:rFonts w:ascii="Roboto" w:eastAsia="Times New Roman" w:hAnsi="Roboto" w:cs="Arial"/>
          <w:noProof/>
          <w:vanish/>
          <w:color w:val="202124"/>
          <w:sz w:val="24"/>
          <w:szCs w:val="24"/>
          <w:lang w:eastAsia="pt-BR"/>
        </w:rPr>
        <w:drawing>
          <wp:inline distT="0" distB="0" distL="0" distR="0">
            <wp:extent cx="304800" cy="304800"/>
            <wp:effectExtent l="0" t="0" r="0" b="0"/>
            <wp:docPr id="6" name="Imagem 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t_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67"/>
        <w:gridCol w:w="2096"/>
        <w:gridCol w:w="126"/>
        <w:gridCol w:w="135"/>
      </w:tblGrid>
      <w:tr w:rsidR="00850AD5" w:rsidRPr="00850AD5" w:rsidTr="00850AD5">
        <w:trPr>
          <w:trHeight w:val="240"/>
        </w:trPr>
        <w:tc>
          <w:tcPr>
            <w:tcW w:w="5000" w:type="pct"/>
            <w:shd w:val="clear" w:color="auto" w:fill="F7F7F7"/>
            <w:noWrap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071"/>
            </w:tblGrid>
            <w:tr w:rsidR="00850AD5" w:rsidRPr="00850AD5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850AD5" w:rsidRPr="00850AD5" w:rsidRDefault="00850AD5" w:rsidP="00850AD5">
                  <w:pPr>
                    <w:shd w:val="clear" w:color="auto" w:fill="FFFFCC"/>
                    <w:spacing w:after="0" w:line="300" w:lineRule="atLeast"/>
                    <w:ind w:left="-60" w:right="60"/>
                    <w:outlineLvl w:val="3"/>
                    <w:rPr>
                      <w:rFonts w:ascii="Roboto" w:eastAsia="Times New Roman" w:hAnsi="Roboto" w:cs="Arial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850AD5">
                    <w:rPr>
                      <w:rFonts w:ascii="Roboto" w:eastAsia="Times New Roman" w:hAnsi="Roboto" w:cs="Arial"/>
                      <w:b/>
                      <w:bCs/>
                      <w:color w:val="222222"/>
                      <w:spacing w:val="5"/>
                      <w:sz w:val="27"/>
                      <w:szCs w:val="27"/>
                      <w:lang w:eastAsia="pt-BR"/>
                    </w:rPr>
                    <w:t>Gabriel Casnati</w:t>
                  </w:r>
                  <w:r w:rsidRPr="00850AD5">
                    <w:rPr>
                      <w:rFonts w:ascii="Roboto" w:eastAsia="Times New Roman" w:hAnsi="Roboto" w:cs="Arial"/>
                      <w:b/>
                      <w:bCs/>
                      <w:color w:val="0065CC"/>
                      <w:spacing w:val="5"/>
                      <w:sz w:val="27"/>
                      <w:szCs w:val="27"/>
                      <w:lang w:eastAsia="pt-BR"/>
                    </w:rPr>
                    <w:t xml:space="preserve"> </w:t>
                  </w:r>
                  <w:r w:rsidRPr="00850AD5">
                    <w:rPr>
                      <w:rFonts w:ascii="Roboto" w:eastAsia="Times New Roman" w:hAnsi="Roboto" w:cs="Arial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&lt;gabriel.casnati@world-psi.org&gt;</w:t>
                  </w:r>
                  <w:r w:rsidRPr="00850AD5">
                    <w:rPr>
                      <w:rFonts w:ascii="Roboto" w:eastAsia="Times New Roman" w:hAnsi="Roboto" w:cs="Arial"/>
                      <w:b/>
                      <w:bCs/>
                      <w:color w:val="0065CC"/>
                      <w:spacing w:val="5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</w:tc>
            </w:tr>
          </w:tbl>
          <w:p w:rsidR="00850AD5" w:rsidRPr="00850AD5" w:rsidRDefault="00850AD5" w:rsidP="00850AD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7F7F7"/>
            <w:noWrap/>
            <w:hideMark/>
          </w:tcPr>
          <w:p w:rsidR="00850AD5" w:rsidRPr="00850AD5" w:rsidRDefault="00850AD5" w:rsidP="00850AD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  <w:r w:rsidRPr="00850AD5"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  <w:t>sex, 8 de fev 14:07</w:t>
            </w:r>
          </w:p>
          <w:p w:rsidR="00850AD5" w:rsidRPr="00850AD5" w:rsidRDefault="00850AD5" w:rsidP="00850AD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Roboto" w:eastAsia="Times New Roman" w:hAnsi="Roboto" w:cs="Arial"/>
                <w:noProof/>
                <w:color w:val="202124"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5" name="Imagem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850AD5" w:rsidRPr="00850AD5" w:rsidRDefault="00850AD5" w:rsidP="00850AD5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shd w:val="clear" w:color="auto" w:fill="F7F7F7"/>
            <w:noWrap/>
            <w:hideMark/>
          </w:tcPr>
          <w:p w:rsidR="00850AD5" w:rsidRPr="00850AD5" w:rsidRDefault="00850AD5" w:rsidP="00850AD5">
            <w:pPr>
              <w:spacing w:after="0" w:line="270" w:lineRule="atLeast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Roboto" w:eastAsia="Times New Roman" w:hAnsi="Roboto" w:cs="Arial"/>
                <w:noProof/>
                <w:color w:val="202124"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4" name="Imagem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AD5" w:rsidRPr="00850AD5" w:rsidRDefault="00850AD5" w:rsidP="00850AD5">
            <w:pPr>
              <w:spacing w:after="0" w:line="270" w:lineRule="atLeast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Roboto" w:eastAsia="Times New Roman" w:hAnsi="Roboto" w:cs="Arial"/>
                <w:noProof/>
                <w:color w:val="202124"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AD5" w:rsidRPr="00850AD5" w:rsidTr="00850AD5">
        <w:trPr>
          <w:trHeight w:val="240"/>
        </w:trPr>
        <w:tc>
          <w:tcPr>
            <w:tcW w:w="0" w:type="auto"/>
            <w:gridSpan w:val="3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3"/>
            </w:tblGrid>
            <w:tr w:rsidR="00850AD5" w:rsidRPr="00850AD5">
              <w:trPr>
                <w:trHeight w:val="90"/>
              </w:trPr>
              <w:tc>
                <w:tcPr>
                  <w:tcW w:w="105" w:type="dxa"/>
                  <w:shd w:val="clear" w:color="auto" w:fill="F7F7F7"/>
                  <w:vAlign w:val="center"/>
                  <w:hideMark/>
                </w:tcPr>
                <w:p w:rsidR="00850AD5" w:rsidRPr="00850AD5" w:rsidRDefault="00850AD5" w:rsidP="00850AD5">
                  <w:pPr>
                    <w:shd w:val="clear" w:color="auto" w:fill="FFFFCC"/>
                    <w:spacing w:after="0" w:line="240" w:lineRule="auto"/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lang w:eastAsia="pt-BR"/>
                    </w:rPr>
                  </w:pPr>
                  <w:r w:rsidRPr="00850AD5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shd w:val="clear" w:color="auto" w:fill="737373"/>
                      <w:lang w:eastAsia="pt-BR"/>
                    </w:rPr>
                    <w:t xml:space="preserve">para </w:t>
                  </w:r>
                  <w:r w:rsidRPr="00850AD5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bdr w:val="single" w:sz="6" w:space="2" w:color="CFCFCF" w:frame="1"/>
                      <w:lang w:eastAsia="pt-BR"/>
                    </w:rPr>
                    <w:t>Red</w:t>
                  </w:r>
                  <w:r w:rsidRPr="00850AD5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shd w:val="clear" w:color="auto" w:fill="737373"/>
                      <w:lang w:eastAsia="pt-BR"/>
                    </w:rPr>
                    <w:t xml:space="preserve">, </w:t>
                  </w:r>
                  <w:r w:rsidRPr="00850AD5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bdr w:val="single" w:sz="6" w:space="2" w:color="CFCFCF" w:frame="1"/>
                      <w:lang w:eastAsia="pt-BR"/>
                    </w:rPr>
                    <w:t>Jocelio</w:t>
                  </w:r>
                  <w:r w:rsidRPr="00850AD5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shd w:val="clear" w:color="auto" w:fill="737373"/>
                      <w:lang w:eastAsia="pt-BR"/>
                    </w:rPr>
                    <w:t xml:space="preserve">, </w:t>
                  </w:r>
                  <w:r w:rsidRPr="00850AD5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bdr w:val="single" w:sz="6" w:space="2" w:color="CFCFCF" w:frame="1"/>
                      <w:lang w:eastAsia="pt-BR"/>
                    </w:rPr>
                    <w:t>Igor</w:t>
                  </w:r>
                  <w:r w:rsidRPr="00850AD5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shd w:val="clear" w:color="auto" w:fill="737373"/>
                      <w:lang w:eastAsia="pt-BR"/>
                    </w:rPr>
                    <w:t xml:space="preserve">, </w:t>
                  </w:r>
                  <w:r w:rsidRPr="00850AD5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bdr w:val="single" w:sz="6" w:space="2" w:color="CFCFCF" w:frame="1"/>
                      <w:lang w:eastAsia="pt-BR"/>
                    </w:rPr>
                    <w:t>Euan</w:t>
                  </w:r>
                  <w:r w:rsidRPr="00850AD5">
                    <w:rPr>
                      <w:rFonts w:ascii="Roboto" w:eastAsia="Times New Roman" w:hAnsi="Roboto" w:cs="Arial"/>
                      <w:color w:val="222222"/>
                      <w:sz w:val="24"/>
                      <w:szCs w:val="24"/>
                      <w:shd w:val="clear" w:color="auto" w:fill="737373"/>
                      <w:lang w:eastAsia="pt-BR"/>
                    </w:rPr>
                    <w:t xml:space="preserve"> </w:t>
                  </w:r>
                </w:p>
                <w:p w:rsidR="00850AD5" w:rsidRPr="00850AD5" w:rsidRDefault="00850AD5" w:rsidP="00850AD5">
                  <w:pPr>
                    <w:spacing w:after="0" w:line="90" w:lineRule="atLeast"/>
                    <w:textAlignment w:val="top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Roboto" w:eastAsia="Times New Roman" w:hAnsi="Roboto" w:cs="Arial"/>
                      <w:noProof/>
                      <w:color w:val="202124"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Imagem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6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0AD5" w:rsidRPr="00850AD5" w:rsidRDefault="00850AD5" w:rsidP="00850AD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850AD5" w:rsidRPr="00850AD5" w:rsidRDefault="00850AD5" w:rsidP="00850AD5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pt-BR"/>
              </w:rPr>
            </w:pPr>
          </w:p>
        </w:tc>
      </w:tr>
    </w:tbl>
    <w:p w:rsidR="00850AD5" w:rsidRPr="00850AD5" w:rsidRDefault="00850AD5" w:rsidP="00850AD5">
      <w:pPr>
        <w:shd w:val="clear" w:color="auto" w:fill="F5F5F5"/>
        <w:spacing w:after="0" w:line="405" w:lineRule="atLeast"/>
        <w:ind w:right="255"/>
        <w:jc w:val="center"/>
        <w:textAlignment w:val="top"/>
        <w:rPr>
          <w:rFonts w:ascii="Roboto" w:eastAsia="Times New Roman" w:hAnsi="Roboto" w:cs="Arial"/>
          <w:vanish/>
          <w:color w:val="444444"/>
          <w:sz w:val="24"/>
          <w:szCs w:val="24"/>
          <w:lang w:eastAsia="pt-BR"/>
        </w:rPr>
      </w:pPr>
      <w:r w:rsidRPr="00850AD5">
        <w:rPr>
          <w:rFonts w:ascii="Roboto" w:eastAsia="Times New Roman" w:hAnsi="Roboto" w:cs="Arial"/>
          <w:vanish/>
          <w:color w:val="444444"/>
          <w:sz w:val="24"/>
          <w:szCs w:val="24"/>
          <w:lang w:eastAsia="pt-BR"/>
        </w:rPr>
        <w:t>espanhol</w:t>
      </w:r>
    </w:p>
    <w:p w:rsidR="00850AD5" w:rsidRPr="00850AD5" w:rsidRDefault="00850AD5" w:rsidP="00850AD5">
      <w:pPr>
        <w:shd w:val="clear" w:color="auto" w:fill="F5F5F5"/>
        <w:spacing w:after="0" w:line="405" w:lineRule="atLeast"/>
        <w:ind w:right="255"/>
        <w:jc w:val="center"/>
        <w:textAlignment w:val="top"/>
        <w:rPr>
          <w:rFonts w:ascii="Roboto" w:eastAsia="Times New Roman" w:hAnsi="Roboto" w:cs="Arial"/>
          <w:vanish/>
          <w:color w:val="444444"/>
          <w:sz w:val="24"/>
          <w:szCs w:val="24"/>
          <w:lang w:eastAsia="pt-BR"/>
        </w:rPr>
      </w:pPr>
      <w:r w:rsidRPr="00850AD5">
        <w:rPr>
          <w:rFonts w:ascii="Roboto" w:eastAsia="Times New Roman" w:hAnsi="Roboto" w:cs="Arial"/>
          <w:vanish/>
          <w:color w:val="444444"/>
          <w:sz w:val="24"/>
          <w:szCs w:val="24"/>
          <w:lang w:eastAsia="pt-BR"/>
        </w:rPr>
        <w:t>português</w:t>
      </w:r>
    </w:p>
    <w:p w:rsidR="00850AD5" w:rsidRPr="00850AD5" w:rsidRDefault="00850AD5" w:rsidP="00850AD5">
      <w:pPr>
        <w:shd w:val="clear" w:color="auto" w:fill="FFFFFF"/>
        <w:spacing w:after="0" w:line="240" w:lineRule="auto"/>
        <w:ind w:right="270"/>
        <w:rPr>
          <w:rFonts w:ascii="Roboto" w:eastAsia="Times New Roman" w:hAnsi="Roboto" w:cs="Arial"/>
          <w:vanish/>
          <w:color w:val="555555"/>
          <w:sz w:val="24"/>
          <w:szCs w:val="24"/>
          <w:lang w:eastAsia="pt-BR"/>
        </w:rPr>
      </w:pPr>
      <w:r w:rsidRPr="00850AD5">
        <w:rPr>
          <w:rFonts w:ascii="Roboto" w:eastAsia="Times New Roman" w:hAnsi="Roboto" w:cs="Arial"/>
          <w:vanish/>
          <w:color w:val="555555"/>
          <w:sz w:val="24"/>
          <w:szCs w:val="24"/>
          <w:lang w:eastAsia="pt-BR"/>
        </w:rPr>
        <w:t>   </w:t>
      </w:r>
    </w:p>
    <w:p w:rsidR="00850AD5" w:rsidRPr="00850AD5" w:rsidRDefault="00850AD5" w:rsidP="00850AD5">
      <w:pPr>
        <w:shd w:val="clear" w:color="auto" w:fill="FFFFFF"/>
        <w:spacing w:line="240" w:lineRule="auto"/>
        <w:ind w:right="270"/>
        <w:textAlignment w:val="top"/>
        <w:rPr>
          <w:rFonts w:ascii="Roboto" w:eastAsia="Times New Roman" w:hAnsi="Roboto" w:cs="Arial"/>
          <w:vanish/>
          <w:color w:val="1155CC"/>
          <w:sz w:val="19"/>
          <w:szCs w:val="19"/>
          <w:lang w:eastAsia="pt-BR"/>
        </w:rPr>
      </w:pPr>
      <w:r w:rsidRPr="00850AD5">
        <w:rPr>
          <w:rFonts w:ascii="Roboto" w:eastAsia="Times New Roman" w:hAnsi="Roboto" w:cs="Arial"/>
          <w:vanish/>
          <w:color w:val="1155CC"/>
          <w:sz w:val="19"/>
          <w:szCs w:val="19"/>
          <w:lang w:eastAsia="pt-BR"/>
        </w:rPr>
        <w:t>Ver mensagem original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>Hola estimados compañerxs de la Red Sindical Justicia Fiscal de la ISP.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>Abajo sigue el primer boletín del 2019 con noticias de justicia fiscal en Latino America que ocurrieron durante el último més.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>Recordando que al largo del año organizaremos estudios y actividades sobre el tema en Latino America. Y que estoy para darles suporte a cualquer actividad, campaña o acción sobre justicia fiscal y temas relacionados.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 xml:space="preserve">1: INIET/Nicaragua </w:t>
      </w:r>
      <w:hyperlink r:id="rId7" w:tgtFrame="_blank" w:history="1">
        <w:r w:rsidRPr="00850AD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"Cae recaudación de impuestos por la crisis"</w:t>
        </w:r>
      </w:hyperlink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 xml:space="preserve">2: Decidamos/Paraguay </w:t>
      </w:r>
      <w:hyperlink r:id="rId8" w:tgtFrame="_blank" w:history="1">
        <w:r w:rsidRPr="00850AD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"Justicia fiscal, el camino económico para derribar la desigualdad"</w:t>
        </w:r>
      </w:hyperlink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 xml:space="preserve">3: Justicia Tributaria/Colombia </w:t>
      </w:r>
      <w:hyperlink r:id="rId9" w:tgtFrame="_blank" w:history="1">
        <w:r w:rsidRPr="00850AD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"De $ 14 a 24 billones aumentarán beneficios tributarios a grandes empresas"</w:t>
        </w:r>
      </w:hyperlink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 xml:space="preserve">4: Latindadd </w:t>
      </w:r>
      <w:hyperlink r:id="rId10" w:tgtFrame="_blank" w:history="1">
        <w:r w:rsidRPr="00850AD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"PERÚ: Parlamentario plantea eliminar prescripción de deudas tributarias"</w:t>
        </w:r>
      </w:hyperlink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 xml:space="preserve">5: Latindadd </w:t>
      </w:r>
      <w:hyperlink r:id="rId11" w:tgtFrame="_blank" w:history="1">
        <w:r w:rsidRPr="00850AD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"Economía digital vs tributación"</w:t>
        </w:r>
      </w:hyperlink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 xml:space="preserve">6: Latindadd </w:t>
      </w:r>
      <w:hyperlink r:id="rId12" w:tgtFrame="_blank" w:history="1">
        <w:r w:rsidRPr="00850AD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"ICRICT: El proceso BEPS y cómo debería ser una verdadera reforma"</w:t>
        </w:r>
      </w:hyperlink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 xml:space="preserve">7: Cadep/Paraguay </w:t>
      </w:r>
      <w:hyperlink r:id="rId13" w:tgtFrame="_blank" w:history="1">
        <w:r w:rsidRPr="00850AD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"Informe sobre Transparencia Fiscal"</w:t>
        </w:r>
      </w:hyperlink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 xml:space="preserve">8: ICEFI </w:t>
      </w:r>
      <w:hyperlink r:id="rId14" w:tgtFrame="_blank" w:history="1">
        <w:r w:rsidRPr="00850AD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"Costa Rica: Icefi expuso los desafíos estructurales de las finanzas públicas del país y recomendó avanzar hacia un acuerdo fiscal de largo plazo"</w:t>
        </w:r>
      </w:hyperlink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 xml:space="preserve">9: ICEFI </w:t>
      </w:r>
      <w:hyperlink r:id="rId15" w:tgtFrame="_blank" w:history="1">
        <w:r w:rsidRPr="00850AD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"El Salvador: Icefi revela la poca viabilidad financiera de las promesas electorales"</w:t>
        </w:r>
      </w:hyperlink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 xml:space="preserve">10: ICEFI </w:t>
      </w:r>
      <w:hyperlink r:id="rId16" w:tgtFrame="_blank" w:history="1">
        <w:r w:rsidRPr="00850AD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"Guatemala: estimaciones del Icefi advierten tendencia decreciente en la recaudación y un agujero fiscal de Q1,700.00 millones en 2019"</w:t>
        </w:r>
      </w:hyperlink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 xml:space="preserve">11: INESC </w:t>
      </w:r>
      <w:hyperlink r:id="rId17" w:tgtFrame="_blank" w:history="1">
        <w:r w:rsidRPr="00850AD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"Gastos tributários de empresas no Brasil: 2011 a 2018"</w:t>
        </w:r>
      </w:hyperlink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 xml:space="preserve">12: Rede Brasil Atual </w:t>
      </w:r>
      <w:hyperlink r:id="rId18" w:tgtFrame="_blank" w:history="1">
        <w:r w:rsidRPr="00850AD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"Brasil perde R$ 4,6 bi ao não tributar acionistas de Itaú, Bradesco e Santander"</w:t>
        </w:r>
      </w:hyperlink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>13: IJF</w:t>
      </w:r>
      <w:hyperlink r:id="rId19" w:tgtFrame="_blank" w:history="1">
        <w:r w:rsidRPr="00850AD5">
          <w:rPr>
            <w:rFonts w:ascii="Calibri" w:eastAsia="Times New Roman" w:hAnsi="Calibri" w:cs="Arial"/>
            <w:vanish/>
            <w:color w:val="0000FF"/>
            <w:sz w:val="24"/>
            <w:szCs w:val="24"/>
            <w:u w:val="single"/>
            <w:lang w:eastAsia="pt-BR"/>
          </w:rPr>
          <w:t> " 'O Brasil vai quebrar se não fizer reforma tributária progressiva'. Entrevista especial com Rosa Ângela Chieza"</w:t>
        </w:r>
      </w:hyperlink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  <w:t>Por favor, quien tiene más noticias, compartan por acá,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vanish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vanish/>
          <w:color w:val="212121"/>
          <w:lang w:eastAsia="pt-BR"/>
        </w:rPr>
        <w:t>Saludos/Abraços,</w:t>
      </w: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  <w:r w:rsidRPr="00850AD5">
        <w:rPr>
          <w:rFonts w:ascii="Calibri" w:eastAsia="Times New Roman" w:hAnsi="Calibri" w:cs="Arial"/>
          <w:b/>
          <w:bCs/>
          <w:vanish/>
          <w:color w:val="212121"/>
          <w:lang w:eastAsia="pt-BR"/>
        </w:rPr>
        <w:t>Gabriel Casnati</w:t>
      </w:r>
    </w:p>
    <w:p w:rsidR="00850AD5" w:rsidRPr="00850AD5" w:rsidRDefault="00850AD5" w:rsidP="00850AD5">
      <w:pPr>
        <w:shd w:val="clear" w:color="auto" w:fill="FFFFFF"/>
        <w:spacing w:after="24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</w:p>
    <w:p w:rsidR="00850AD5" w:rsidRPr="00850AD5" w:rsidRDefault="00850AD5" w:rsidP="00850AD5">
      <w:pPr>
        <w:shd w:val="clear" w:color="auto" w:fill="FFFFFF"/>
        <w:spacing w:after="240" w:line="240" w:lineRule="auto"/>
        <w:ind w:right="540"/>
        <w:rPr>
          <w:rFonts w:ascii="Calibri" w:eastAsia="Times New Roman" w:hAnsi="Calibri" w:cs="Arial"/>
          <w:vanish/>
          <w:color w:val="212121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b/>
          <w:bCs/>
          <w:vanish/>
          <w:color w:val="000000"/>
          <w:lang w:eastAsia="pt-BR"/>
        </w:rPr>
        <w:t>ISP/PSI Interamerica</w:t>
      </w:r>
      <w:r w:rsidRPr="00850AD5">
        <w:rPr>
          <w:rFonts w:ascii="Calibri" w:eastAsia="Times New Roman" w:hAnsi="Calibri" w:cs="Arial"/>
          <w:b/>
          <w:bCs/>
          <w:vanish/>
          <w:color w:val="000000"/>
          <w:lang w:eastAsia="pt-BR"/>
        </w:rPr>
        <w:br/>
        <w:t>Oficina Regional - Regional Office</w:t>
      </w: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  <w:r w:rsidRPr="00850AD5">
        <w:rPr>
          <w:rFonts w:ascii="Calibri" w:eastAsia="Times New Roman" w:hAnsi="Calibri" w:cs="Arial"/>
          <w:vanish/>
          <w:color w:val="212121"/>
          <w:lang w:eastAsia="pt-BR"/>
        </w:rPr>
        <w:t>Rua Barão de Itapetininga, 163 - 2º andar - Sala 2</w:t>
      </w: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  <w:r w:rsidRPr="00850AD5">
        <w:rPr>
          <w:rFonts w:ascii="Calibri" w:eastAsia="Times New Roman" w:hAnsi="Calibri" w:cs="Arial"/>
          <w:vanish/>
          <w:color w:val="212121"/>
          <w:lang w:eastAsia="pt-BR"/>
        </w:rPr>
        <w:t>República - CEP: 01042-001</w:t>
      </w: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  <w:r w:rsidRPr="00850AD5">
        <w:rPr>
          <w:rFonts w:ascii="Calibri" w:eastAsia="Times New Roman" w:hAnsi="Calibri" w:cs="Arial"/>
          <w:vanish/>
          <w:color w:val="212121"/>
          <w:lang w:eastAsia="pt-BR"/>
        </w:rPr>
        <w:t>São Paulo - SP / BRASIL</w:t>
      </w:r>
      <w:r w:rsidRPr="00850AD5">
        <w:rPr>
          <w:rFonts w:ascii="Calibri" w:eastAsia="Times New Roman" w:hAnsi="Calibri" w:cs="Arial"/>
          <w:vanish/>
          <w:color w:val="212121"/>
          <w:lang w:eastAsia="pt-BR"/>
        </w:rPr>
        <w:br/>
        <w:t>Tel.: </w:t>
      </w:r>
      <w:r w:rsidRPr="00850AD5">
        <w:rPr>
          <w:rFonts w:ascii="Calibri" w:eastAsia="Times New Roman" w:hAnsi="Calibri" w:cs="Arial"/>
          <w:vanish/>
          <w:color w:val="0000FF"/>
          <w:u w:val="single"/>
          <w:lang w:eastAsia="pt-BR"/>
        </w:rPr>
        <w:t>11 3257-7371</w:t>
      </w:r>
      <w:r w:rsidRPr="00850AD5">
        <w:rPr>
          <w:rFonts w:ascii="Calibri" w:eastAsia="Times New Roman" w:hAnsi="Calibri" w:cs="Arial"/>
          <w:vanish/>
          <w:color w:val="212121"/>
          <w:lang w:eastAsia="pt-BR"/>
        </w:rPr>
        <w:br/>
        <w:t>Skype: g.casnati</w:t>
      </w: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  <w:r w:rsidRPr="00850AD5">
        <w:rPr>
          <w:rFonts w:ascii="Calibri" w:eastAsia="Times New Roman" w:hAnsi="Calibri" w:cs="Arial"/>
          <w:vanish/>
          <w:color w:val="212121"/>
          <w:lang w:eastAsia="pt-BR"/>
        </w:rPr>
        <w:t xml:space="preserve">Facebook: </w:t>
      </w:r>
      <w:hyperlink r:id="rId20" w:tgtFrame="_blank" w:history="1">
        <w:r w:rsidRPr="00850AD5">
          <w:rPr>
            <w:rFonts w:ascii="Calibri" w:eastAsia="Times New Roman" w:hAnsi="Calibri" w:cs="Arial"/>
            <w:vanish/>
            <w:color w:val="0000FF"/>
            <w:u w:val="single"/>
            <w:lang w:eastAsia="pt-BR"/>
          </w:rPr>
          <w:t>ISP Interamérica</w:t>
        </w:r>
      </w:hyperlink>
      <w:r w:rsidRPr="00850AD5">
        <w:rPr>
          <w:rFonts w:ascii="Calibri" w:eastAsia="Times New Roman" w:hAnsi="Calibri" w:cs="Arial"/>
          <w:vanish/>
          <w:color w:val="212121"/>
          <w:lang w:eastAsia="pt-BR"/>
        </w:rPr>
        <w:br/>
        <w:t>Página Web: </w:t>
      </w:r>
      <w:hyperlink r:id="rId21" w:tgtFrame="_blank" w:history="1">
        <w:r w:rsidRPr="00850AD5">
          <w:rPr>
            <w:rFonts w:ascii="Calibri" w:eastAsia="Times New Roman" w:hAnsi="Calibri" w:cs="Arial"/>
            <w:vanish/>
            <w:color w:val="0000FF"/>
            <w:u w:val="single"/>
            <w:lang w:eastAsia="pt-BR"/>
          </w:rPr>
          <w:t>www.world-psi.org</w:t>
        </w:r>
      </w:hyperlink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vanish/>
          <w:color w:val="212121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</w:pPr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pict>
          <v:rect id="_x0000_i1030" style="width:0;height:1.5pt" o:hralign="center" o:hrstd="t" o:hr="t" fillcolor="#a0a0a0" stroked="f"/>
        </w:pict>
      </w:r>
    </w:p>
    <w:p w:rsidR="00850AD5" w:rsidRPr="00850AD5" w:rsidRDefault="00850AD5" w:rsidP="00850AD5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</w:pPr>
      <w:hyperlink r:id="rId22" w:tgtFrame="_blank" w:history="1">
        <w:r w:rsidRPr="00850AD5">
          <w:rPr>
            <w:rFonts w:ascii="Arial" w:eastAsia="Times New Roman" w:hAnsi="Arial" w:cs="Arial"/>
            <w:b/>
            <w:bCs/>
            <w:vanish/>
            <w:color w:val="0000FF"/>
            <w:sz w:val="24"/>
            <w:szCs w:val="24"/>
            <w:u w:val="single"/>
            <w:lang w:eastAsia="pt-BR"/>
          </w:rPr>
          <w:t>PSI</w:t>
        </w:r>
      </w:hyperlink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complies with EU privacy legislation. Please refer to our </w:t>
      </w:r>
      <w:hyperlink r:id="rId23" w:tgtFrame="_blank" w:history="1">
        <w:r w:rsidRPr="00850AD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privacy policy</w:t>
        </w:r>
      </w:hyperlink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or contact </w:t>
      </w:r>
      <w:hyperlink r:id="rId24" w:tgtFrame="_blank" w:history="1">
        <w:r w:rsidRPr="00850AD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privacy@world-psi.org</w:t>
        </w:r>
      </w:hyperlink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, if you want to view, update or delete any of your contact details. </w:t>
      </w:r>
      <w:hyperlink r:id="rId25" w:tgtFrame="_blank" w:history="1">
        <w:r w:rsidRPr="00850AD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Subscribe</w:t>
        </w:r>
      </w:hyperlink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> to our mailing lists. </w:t>
      </w:r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br/>
      </w:r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br/>
      </w:r>
      <w:hyperlink r:id="rId26" w:tgtFrame="_blank" w:history="1">
        <w:r w:rsidRPr="00850AD5">
          <w:rPr>
            <w:rFonts w:ascii="Arial" w:eastAsia="Times New Roman" w:hAnsi="Arial" w:cs="Arial"/>
            <w:b/>
            <w:bCs/>
            <w:vanish/>
            <w:color w:val="0000FF"/>
            <w:sz w:val="24"/>
            <w:szCs w:val="24"/>
            <w:u w:val="single"/>
            <w:lang w:eastAsia="pt-BR"/>
          </w:rPr>
          <w:t>L’ISP</w:t>
        </w:r>
      </w:hyperlink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se conforme à la législation de l’UE sur la protection de la vie privée. Veuillez vous référer à notre </w:t>
      </w:r>
      <w:hyperlink r:id="rId27" w:tgtFrame="_blank" w:history="1">
        <w:r w:rsidRPr="00850AD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politique de confidentialité</w:t>
        </w:r>
      </w:hyperlink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ou contacter </w:t>
      </w:r>
      <w:hyperlink r:id="rId28" w:tgtFrame="_blank" w:history="1">
        <w:r w:rsidRPr="00850AD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privacy@world-psi.org</w:t>
        </w:r>
      </w:hyperlink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si vous souhaitez consulter, mettre à jour ou supprimer l’une de vos coordonnées. </w:t>
      </w:r>
      <w:hyperlink r:id="rId29" w:tgtFrame="_blank" w:history="1">
        <w:r w:rsidRPr="00850AD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Abonnez-vous</w:t>
        </w:r>
      </w:hyperlink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à nos listes de diffusions.</w:t>
      </w:r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br/>
      </w:r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br/>
        <w:t xml:space="preserve">La </w:t>
      </w:r>
      <w:hyperlink r:id="rId30" w:tgtFrame="_blank" w:history="1">
        <w:r w:rsidRPr="00850AD5">
          <w:rPr>
            <w:rFonts w:ascii="Arial" w:eastAsia="Times New Roman" w:hAnsi="Arial" w:cs="Arial"/>
            <w:b/>
            <w:bCs/>
            <w:vanish/>
            <w:color w:val="0000FF"/>
            <w:sz w:val="24"/>
            <w:szCs w:val="24"/>
            <w:u w:val="single"/>
            <w:lang w:eastAsia="pt-BR"/>
          </w:rPr>
          <w:t>ISP</w:t>
        </w:r>
      </w:hyperlink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cumple con la legislación de la UE sobre protección de la privacidad. Por favor, consulte nuestra </w:t>
      </w:r>
      <w:hyperlink r:id="rId31" w:tgtFrame="_blank" w:history="1">
        <w:r w:rsidRPr="00850AD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política de privacidad</w:t>
        </w:r>
      </w:hyperlink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o contacte con </w:t>
      </w:r>
      <w:hyperlink r:id="rId32" w:tgtFrame="_blank" w:history="1">
        <w:r w:rsidRPr="00850AD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privacy@world-psi.org</w:t>
        </w:r>
      </w:hyperlink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si desea ver, actualizar o suprimir sus datos de contacto. </w:t>
      </w:r>
      <w:hyperlink r:id="rId33" w:tgtFrame="_blank" w:history="1">
        <w:r w:rsidRPr="00850AD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Suscríbase</w:t>
        </w:r>
      </w:hyperlink>
      <w:r w:rsidRPr="00850AD5"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  <w:t xml:space="preserve"> a nuestras listas de correo.</w:t>
      </w:r>
    </w:p>
    <w:p w:rsidR="00850AD5" w:rsidRPr="00850AD5" w:rsidRDefault="00850AD5" w:rsidP="00850AD5">
      <w:pPr>
        <w:shd w:val="clear" w:color="auto" w:fill="E8EAED"/>
        <w:spacing w:after="0" w:line="90" w:lineRule="atLeast"/>
        <w:ind w:right="540"/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vanish/>
          <w:color w:val="202124"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D5" w:rsidRPr="00850AD5" w:rsidRDefault="00850AD5" w:rsidP="00850AD5">
      <w:pPr>
        <w:spacing w:after="75" w:line="240" w:lineRule="auto"/>
        <w:ind w:right="540"/>
        <w:rPr>
          <w:rFonts w:ascii="Arial" w:eastAsia="Times New Roman" w:hAnsi="Arial" w:cs="Arial"/>
          <w:vanish/>
          <w:color w:val="202124"/>
          <w:sz w:val="24"/>
          <w:szCs w:val="24"/>
          <w:lang w:eastAsia="pt-BR"/>
        </w:rPr>
      </w:pPr>
      <w:r w:rsidRPr="00850AD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t xml:space="preserve">-- </w:t>
      </w:r>
      <w:r w:rsidRPr="00850AD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br/>
        <w:t>Has recibido este mensaje porque estás suscrito al grupo "Red Justicia Fiscal" de Grupos de Google.</w:t>
      </w:r>
      <w:r w:rsidRPr="00850AD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br/>
        <w:t xml:space="preserve">Para cancelar la suscripción a este grupo y dejar de recibir sus mensajes, envía un correo electrónico a </w:t>
      </w:r>
      <w:hyperlink r:id="rId35" w:tgtFrame="_blank" w:history="1">
        <w:r w:rsidRPr="00850AD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justicia-fiscal+unsubscribe@googlegroups.com</w:t>
        </w:r>
      </w:hyperlink>
      <w:r w:rsidRPr="00850AD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t>.</w:t>
      </w:r>
      <w:r w:rsidRPr="00850AD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br/>
        <w:t xml:space="preserve">Para publicar en este grupo, envía un correo electrónico a </w:t>
      </w:r>
      <w:hyperlink r:id="rId36" w:tgtFrame="_blank" w:history="1">
        <w:r w:rsidRPr="00850AD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justicia-fiscal@googlegroups.com</w:t>
        </w:r>
      </w:hyperlink>
      <w:r w:rsidRPr="00850AD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t>.</w:t>
      </w:r>
      <w:r w:rsidRPr="00850AD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br/>
        <w:t xml:space="preserve">Para ver esta conversación en el sitio web, visita </w:t>
      </w:r>
      <w:hyperlink r:id="rId37" w:tgtFrame="_blank" w:history="1">
        <w:r w:rsidRPr="00850AD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https://groups.google.com/d/msgid/justicia-fiscal/DB6PR0602MB2949DD5DD8E6A984F3A22E35B0690%40DB6PR0602MB2949.eurprd06.prod.outlook.com</w:t>
        </w:r>
      </w:hyperlink>
      <w:r w:rsidRPr="00850AD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t>.</w:t>
      </w:r>
      <w:r w:rsidRPr="00850AD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br/>
        <w:t xml:space="preserve">Para acceder a más opciones, visita </w:t>
      </w:r>
      <w:hyperlink r:id="rId38" w:tgtFrame="_blank" w:history="1">
        <w:r w:rsidRPr="00850AD5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pt-BR"/>
          </w:rPr>
          <w:t>https://groups.google.com/d/optout</w:t>
        </w:r>
      </w:hyperlink>
      <w:r w:rsidRPr="00850AD5">
        <w:rPr>
          <w:rFonts w:ascii="Arial" w:eastAsia="Times New Roman" w:hAnsi="Arial" w:cs="Arial"/>
          <w:vanish/>
          <w:color w:val="888888"/>
          <w:sz w:val="24"/>
          <w:szCs w:val="24"/>
          <w:lang w:eastAsia="pt-BR"/>
        </w:rPr>
        <w:t>.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Olá queridos camaradas do PSI União Tax Justice Network.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Abaixo segue o primeiro boletim de 2019 com a notícia de justiça tributária na América Latina que ocorreu durante o último mês.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Recordando que ao longo do ano para organizar estudos e actividades sobre o tema na América Latina. E eu estou para dar Suporte para cualquer atividade, campanha ou ação na justiça fiscal e assuntos relacionados.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1: INIET / Nicaragua </w:t>
      </w:r>
      <w:hyperlink r:id="rId39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"arrecadação de impostos Cae pela crise"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2: Decidamos / Paraguay </w:t>
      </w:r>
      <w:hyperlink r:id="rId40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"justiça fiscal, maneira econômica para derrubar a desigualdade"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3: Tax Justice / Colombia </w:t>
      </w:r>
      <w:hyperlink r:id="rId41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"de US $ 14 a 24 trilhões de benefícios fiscais aumentam a grandes empresas"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4: LATINDADD </w:t>
      </w:r>
      <w:hyperlink r:id="rId42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"PERU: objetivos parlamentares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para </w:t>
      </w:r>
      <w:hyperlink r:id="rId43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eliminar a prescrição de dívidas fiscais"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5: LATINDADD </w:t>
      </w:r>
      <w:hyperlink r:id="rId44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"Economia Digital vs tributação"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6: LATINDADD </w:t>
      </w:r>
      <w:hyperlink r:id="rId45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"ICRICT: O processo BEPS e como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ela </w:t>
      </w:r>
      <w:hyperlink r:id="rId46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deve ser verdadeira reforma"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7: CADEP / Paraguay </w:t>
      </w:r>
      <w:hyperlink r:id="rId47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"Relatório de Transparência Fiscal"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8: ICEFI </w:t>
      </w:r>
      <w:hyperlink r:id="rId48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"Costa Rica: ICEFI expostos os desafios estruturais do país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's </w:t>
      </w:r>
      <w:hyperlink r:id="rId49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finanças públicas e recomendou movendo em direção a um longo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- </w:t>
      </w:r>
      <w:hyperlink r:id="rId50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acordo fiscal termo"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9: ICEFI </w:t>
      </w:r>
      <w:hyperlink r:id="rId51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"El Salvador: ICEFI revela pouca viabilidade financeira das promessas eleitorais"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10: ICEFI </w:t>
      </w:r>
      <w:hyperlink r:id="rId52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"Guatemala: ICEFI avisar estimativas tendência de queda na receita e um buraco fiscal Q1,700.00 milhões em 2019."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11: INESC </w:t>
      </w:r>
      <w:hyperlink r:id="rId53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"despesas fiscais empresarial Brasil: 2011-2018"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12: Rede Brasil Atual </w:t>
      </w:r>
      <w:hyperlink r:id="rId54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"O Brasil Perde R $ 4,6 bi Não Ao tributados acionária Itaú Bradesco e Santander"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13: FIJ </w:t>
      </w:r>
      <w:hyperlink r:id="rId55" w:tgtFrame="_blank" w:history="1">
        <w:r w:rsidRPr="00850AD5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pt-BR"/>
          </w:rPr>
          <w:t>" 'reforma tributária O Brasil Não vai quebrar Fizer é progressiva' com Entrevista Especial Angela Rosa Chieza."</w:t>
        </w:r>
      </w:hyperlink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Por favor, quem tem mais notícias, compartilhar por aqui, </w:t>
      </w: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850AD5" w:rsidRPr="00850AD5" w:rsidRDefault="00850AD5" w:rsidP="00850AD5">
      <w:pPr>
        <w:spacing w:after="0" w:line="240" w:lineRule="auto"/>
        <w:ind w:right="540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color w:val="212121"/>
          <w:lang w:eastAsia="pt-BR"/>
        </w:rPr>
        <w:t>Saudações / Abraços,</w:t>
      </w:r>
      <w:r w:rsidRPr="00850AD5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  <w:r w:rsidRPr="00850AD5">
        <w:rPr>
          <w:rFonts w:ascii="Calibri" w:eastAsia="Times New Roman" w:hAnsi="Calibri" w:cs="Arial"/>
          <w:b/>
          <w:bCs/>
          <w:color w:val="212121"/>
          <w:lang w:eastAsia="pt-BR"/>
        </w:rPr>
        <w:t>Gabriel Casnati</w:t>
      </w:r>
      <w:r w:rsidRPr="00850AD5">
        <w:rPr>
          <w:rFonts w:ascii="Calibri" w:eastAsia="Times New Roman" w:hAnsi="Calibri" w:cs="Arial"/>
          <w:color w:val="212121"/>
          <w:lang w:eastAsia="pt-BR"/>
        </w:rPr>
        <w:t xml:space="preserve"> </w:t>
      </w:r>
    </w:p>
    <w:p w:rsidR="00850AD5" w:rsidRPr="00850AD5" w:rsidRDefault="00850AD5" w:rsidP="00850AD5">
      <w:pPr>
        <w:shd w:val="clear" w:color="auto" w:fill="FFFFFF"/>
        <w:spacing w:after="24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</w:p>
    <w:p w:rsidR="00850AD5" w:rsidRPr="00850AD5" w:rsidRDefault="00850AD5" w:rsidP="00850AD5">
      <w:pPr>
        <w:shd w:val="clear" w:color="auto" w:fill="FFFFFF"/>
        <w:spacing w:after="240" w:line="240" w:lineRule="auto"/>
        <w:ind w:right="540"/>
        <w:rPr>
          <w:rFonts w:ascii="Calibri" w:eastAsia="Times New Roman" w:hAnsi="Calibri" w:cs="Arial"/>
          <w:color w:val="212121"/>
          <w:sz w:val="24"/>
          <w:szCs w:val="24"/>
          <w:lang w:eastAsia="pt-BR"/>
        </w:rPr>
      </w:pPr>
      <w:r w:rsidRPr="00850AD5">
        <w:rPr>
          <w:rFonts w:ascii="Calibri" w:eastAsia="Times New Roman" w:hAnsi="Calibri" w:cs="Arial"/>
          <w:b/>
          <w:bCs/>
          <w:color w:val="000000"/>
          <w:lang w:eastAsia="pt-BR"/>
        </w:rPr>
        <w:t xml:space="preserve">ISP / PSI Interamérica </w:t>
      </w:r>
      <w:r w:rsidRPr="00850AD5">
        <w:rPr>
          <w:rFonts w:ascii="Calibri" w:eastAsia="Times New Roman" w:hAnsi="Calibri" w:cs="Arial"/>
          <w:b/>
          <w:bCs/>
          <w:color w:val="000000"/>
          <w:lang w:eastAsia="pt-BR"/>
        </w:rPr>
        <w:br/>
        <w:t>Escritório Regional - Escritório Regional</w:t>
      </w:r>
      <w:r w:rsidRPr="00850AD5">
        <w:rPr>
          <w:rFonts w:ascii="Calibri" w:eastAsia="Times New Roman" w:hAnsi="Calibri" w:cs="Arial"/>
          <w:color w:val="212121"/>
          <w:sz w:val="24"/>
          <w:szCs w:val="24"/>
          <w:lang w:eastAsia="pt-BR"/>
        </w:rPr>
        <w:t xml:space="preserve"> </w:t>
      </w: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  <w:hyperlink r:id="rId56" w:history="1">
        <w:r w:rsidRPr="00850AD5">
          <w:rPr>
            <w:rFonts w:ascii="Calibri" w:eastAsia="Times New Roman" w:hAnsi="Calibri" w:cs="Arial"/>
            <w:color w:val="0000FF"/>
            <w:u w:val="single"/>
            <w:lang w:eastAsia="pt-BR"/>
          </w:rPr>
          <w:t>Rua Barão de Itapetininga, 163</w:t>
        </w:r>
      </w:hyperlink>
      <w:r w:rsidRPr="00850AD5">
        <w:rPr>
          <w:rFonts w:ascii="Calibri" w:eastAsia="Times New Roman" w:hAnsi="Calibri" w:cs="Arial"/>
          <w:color w:val="212121"/>
          <w:lang w:eastAsia="pt-BR"/>
        </w:rPr>
        <w:t xml:space="preserve"> - 2º andar - Sala 2 </w:t>
      </w: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  <w:r w:rsidRPr="00850AD5">
        <w:rPr>
          <w:rFonts w:ascii="Calibri" w:eastAsia="Times New Roman" w:hAnsi="Calibri" w:cs="Arial"/>
          <w:color w:val="212121"/>
          <w:lang w:eastAsia="pt-BR"/>
        </w:rPr>
        <w:t xml:space="preserve">República - CEP: 01042-001 </w:t>
      </w: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  <w:r w:rsidRPr="00850AD5">
        <w:rPr>
          <w:rFonts w:ascii="Calibri" w:eastAsia="Times New Roman" w:hAnsi="Calibri" w:cs="Arial"/>
          <w:color w:val="212121"/>
          <w:lang w:eastAsia="pt-BR"/>
        </w:rPr>
        <w:t xml:space="preserve">São Paulo - SP / BRASIL </w:t>
      </w:r>
      <w:r w:rsidRPr="00850AD5">
        <w:rPr>
          <w:rFonts w:ascii="Calibri" w:eastAsia="Times New Roman" w:hAnsi="Calibri" w:cs="Arial"/>
          <w:color w:val="212121"/>
          <w:lang w:eastAsia="pt-BR"/>
        </w:rPr>
        <w:br/>
        <w:t xml:space="preserve">Tel.: </w:t>
      </w:r>
      <w:r w:rsidRPr="00850AD5">
        <w:rPr>
          <w:rFonts w:ascii="Calibri" w:eastAsia="Times New Roman" w:hAnsi="Calibri" w:cs="Arial"/>
          <w:color w:val="0000FF"/>
          <w:u w:val="single"/>
          <w:lang w:eastAsia="pt-BR"/>
        </w:rPr>
        <w:t>11 3257-7371</w:t>
      </w:r>
      <w:r w:rsidRPr="00850AD5">
        <w:rPr>
          <w:rFonts w:ascii="Calibri" w:eastAsia="Times New Roman" w:hAnsi="Calibri" w:cs="Arial"/>
          <w:color w:val="212121"/>
          <w:lang w:eastAsia="pt-BR"/>
        </w:rPr>
        <w:t xml:space="preserve"> </w:t>
      </w:r>
      <w:r w:rsidRPr="00850AD5">
        <w:rPr>
          <w:rFonts w:ascii="Calibri" w:eastAsia="Times New Roman" w:hAnsi="Calibri" w:cs="Arial"/>
          <w:color w:val="212121"/>
          <w:lang w:eastAsia="pt-BR"/>
        </w:rPr>
        <w:br/>
        <w:t xml:space="preserve">Skype: g.casnati </w:t>
      </w: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  <w:r w:rsidRPr="00850AD5">
        <w:rPr>
          <w:rFonts w:ascii="Calibri" w:eastAsia="Times New Roman" w:hAnsi="Calibri" w:cs="Arial"/>
          <w:color w:val="212121"/>
          <w:lang w:eastAsia="pt-BR"/>
        </w:rPr>
        <w:t xml:space="preserve">Facebook: </w:t>
      </w:r>
      <w:hyperlink r:id="rId57" w:tgtFrame="_blank" w:history="1">
        <w:r w:rsidRPr="00850AD5">
          <w:rPr>
            <w:rFonts w:ascii="Calibri" w:eastAsia="Times New Roman" w:hAnsi="Calibri" w:cs="Arial"/>
            <w:color w:val="0000FF"/>
            <w:u w:val="single"/>
            <w:lang w:eastAsia="pt-BR"/>
          </w:rPr>
          <w:t>ISP Interamérica</w:t>
        </w:r>
      </w:hyperlink>
      <w:r w:rsidRPr="00850AD5">
        <w:rPr>
          <w:rFonts w:ascii="Calibri" w:eastAsia="Times New Roman" w:hAnsi="Calibri" w:cs="Arial"/>
          <w:color w:val="212121"/>
          <w:lang w:eastAsia="pt-BR"/>
        </w:rPr>
        <w:t xml:space="preserve"> </w:t>
      </w:r>
      <w:r w:rsidRPr="00850AD5">
        <w:rPr>
          <w:rFonts w:ascii="Calibri" w:eastAsia="Times New Roman" w:hAnsi="Calibri" w:cs="Arial"/>
          <w:color w:val="212121"/>
          <w:lang w:eastAsia="pt-BR"/>
        </w:rPr>
        <w:br/>
        <w:t xml:space="preserve">Website: </w:t>
      </w:r>
      <w:hyperlink r:id="rId58" w:tgtFrame="_blank" w:history="1">
        <w:r w:rsidRPr="00850AD5">
          <w:rPr>
            <w:rFonts w:ascii="Calibri" w:eastAsia="Times New Roman" w:hAnsi="Calibri" w:cs="Arial"/>
            <w:color w:val="0000FF"/>
            <w:u w:val="single"/>
            <w:lang w:eastAsia="pt-BR"/>
          </w:rPr>
          <w:t>www.world-psi.org</w:t>
        </w:r>
      </w:hyperlink>
      <w:r w:rsidRPr="00850AD5">
        <w:rPr>
          <w:rFonts w:ascii="Calibri" w:eastAsia="Times New Roman" w:hAnsi="Calibri" w:cs="Arial"/>
          <w:color w:val="212121"/>
          <w:lang w:eastAsia="pt-BR"/>
        </w:rPr>
        <w:t xml:space="preserve"> </w:t>
      </w:r>
    </w:p>
    <w:p w:rsidR="00850AD5" w:rsidRPr="00850AD5" w:rsidRDefault="00850AD5" w:rsidP="00850AD5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</w:p>
    <w:p w:rsidR="00850AD5" w:rsidRPr="00850AD5" w:rsidRDefault="00850AD5" w:rsidP="00850AD5">
      <w:pPr>
        <w:shd w:val="clear" w:color="auto" w:fill="FFFFFF"/>
        <w:spacing w:after="150" w:line="240" w:lineRule="auto"/>
        <w:ind w:right="540"/>
        <w:rPr>
          <w:rFonts w:ascii="Calibri" w:eastAsia="Times New Roman" w:hAnsi="Calibri" w:cs="Arial"/>
          <w:color w:val="212121"/>
          <w:lang w:eastAsia="pt-BR"/>
        </w:rPr>
      </w:pPr>
    </w:p>
    <w:p w:rsidR="00994947" w:rsidRDefault="00994947">
      <w:bookmarkStart w:id="0" w:name="_GoBack"/>
      <w:bookmarkEnd w:id="0"/>
    </w:p>
    <w:sectPr w:rsidR="00994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D5"/>
    <w:rsid w:val="00850AD5"/>
    <w:rsid w:val="009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1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7827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0588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0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97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2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91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36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313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6069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88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929782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9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3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41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55632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0407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407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48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719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106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895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941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7939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205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579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806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56673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3819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9880057">
                                                                                                                          <w:marLeft w:val="-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340984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9587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6926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807837">
                                                                                                                              <w:marLeft w:val="-570"/>
                                                                                                                              <w:marRight w:val="-45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890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727007"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3943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745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7073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6979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0666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7462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4218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0251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428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8089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3569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733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0798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6077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5561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45508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4508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647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9437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5517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129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96220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9021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558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dep.org.py/2019/01/cartilla-fiscal-n21/" TargetMode="External"/><Relationship Id="rId18" Type="http://schemas.openxmlformats.org/officeDocument/2006/relationships/hyperlink" Target="https://www.redebrasilatual.com.br/economia/2019/02/pais-perde-r-4-6-bi-ao-nao-tributar-acionistas-de-itau-bradesco-e-santander" TargetMode="External"/><Relationship Id="rId26" Type="http://schemas.openxmlformats.org/officeDocument/2006/relationships/hyperlink" Target="http://www.world-psi.org/fr" TargetMode="External"/><Relationship Id="rId39" Type="http://schemas.openxmlformats.org/officeDocument/2006/relationships/hyperlink" Target="https://www.iniet.org/cae-recaudacion-de-impuestos-por-la-crisis/" TargetMode="External"/><Relationship Id="rId21" Type="http://schemas.openxmlformats.org/officeDocument/2006/relationships/hyperlink" Target="http://www.world-psi.org/" TargetMode="External"/><Relationship Id="rId34" Type="http://schemas.openxmlformats.org/officeDocument/2006/relationships/image" Target="media/image3.gif"/><Relationship Id="rId42" Type="http://schemas.openxmlformats.org/officeDocument/2006/relationships/hyperlink" Target="https://www.latindadd.org/2019/02/06/peru-parlamentario-plantea-eliminar-prescripcion-de-deudas-tributarias/" TargetMode="External"/><Relationship Id="rId47" Type="http://schemas.openxmlformats.org/officeDocument/2006/relationships/hyperlink" Target="http://www.cadep.org.py/2019/01/cartilla-fiscal-n21/" TargetMode="External"/><Relationship Id="rId50" Type="http://schemas.openxmlformats.org/officeDocument/2006/relationships/hyperlink" Target="https://www.icefi.org/comunicados/costa-rica-icefi-expuso-los-desafios-estructurales-de-las-finanzas-publicas-del-pais-y" TargetMode="External"/><Relationship Id="rId55" Type="http://schemas.openxmlformats.org/officeDocument/2006/relationships/hyperlink" Target="http://ijf.org.br/?p=3402" TargetMode="External"/><Relationship Id="rId7" Type="http://schemas.openxmlformats.org/officeDocument/2006/relationships/hyperlink" Target="https://www.iniet.org/cae-recaudacion-de-impuestos-por-la-crisis/" TargetMode="External"/><Relationship Id="rId12" Type="http://schemas.openxmlformats.org/officeDocument/2006/relationships/hyperlink" Target="https://www.latindadd.org/2019/01/21/icrict-el-proceso-beps-y-como-deberia-ser-una-verdadera-reforma/" TargetMode="External"/><Relationship Id="rId17" Type="http://schemas.openxmlformats.org/officeDocument/2006/relationships/hyperlink" Target="https://www.inesc.org.br/estudo-gastos-tributarios-2018/" TargetMode="External"/><Relationship Id="rId25" Type="http://schemas.openxmlformats.org/officeDocument/2006/relationships/hyperlink" Target="http://www.world-psi.org/en/e-mail-news-subscriptions" TargetMode="External"/><Relationship Id="rId33" Type="http://schemas.openxmlformats.org/officeDocument/2006/relationships/hyperlink" Target="http://www.world-psi.org/en/e-mail-news-subscriptions" TargetMode="External"/><Relationship Id="rId38" Type="http://schemas.openxmlformats.org/officeDocument/2006/relationships/hyperlink" Target="https://groups.google.com/d/optout" TargetMode="External"/><Relationship Id="rId46" Type="http://schemas.openxmlformats.org/officeDocument/2006/relationships/hyperlink" Target="https://www.latindadd.org/2019/01/21/icrict-el-proceso-beps-y-como-deberia-ser-una-verdadera-reforma/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icefi.org/comunicados/guatemala-estimaciones-del-icefi-advierten-tendencia-decreciente-en-la-recaudacion-y-un" TargetMode="External"/><Relationship Id="rId20" Type="http://schemas.openxmlformats.org/officeDocument/2006/relationships/hyperlink" Target="https://www.facebook.com/ispinteramerica/" TargetMode="External"/><Relationship Id="rId29" Type="http://schemas.openxmlformats.org/officeDocument/2006/relationships/hyperlink" Target="http://www.world-psi.org/fr/souscriptions" TargetMode="External"/><Relationship Id="rId41" Type="http://schemas.openxmlformats.org/officeDocument/2006/relationships/hyperlink" Target="https://justiciatributaria.co/de-14-a-24-billones-aumentaran-beneficios-tributarios-a-grandes-empresas/" TargetMode="External"/><Relationship Id="rId54" Type="http://schemas.openxmlformats.org/officeDocument/2006/relationships/hyperlink" Target="https://www.redebrasilatual.com.br/economia/2019/02/pais-perde-r-4-6-bi-ao-nao-tributar-acionistas-de-itau-bradesco-e-santander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latindadd.org/2019/01/28/economia-digital-vs-tributacion/" TargetMode="External"/><Relationship Id="rId24" Type="http://schemas.openxmlformats.org/officeDocument/2006/relationships/hyperlink" Target="mailto:privacy@world-psi.org" TargetMode="External"/><Relationship Id="rId32" Type="http://schemas.openxmlformats.org/officeDocument/2006/relationships/hyperlink" Target="mailto:privacy@world-psi.org" TargetMode="External"/><Relationship Id="rId37" Type="http://schemas.openxmlformats.org/officeDocument/2006/relationships/hyperlink" Target="https://groups.google.com/d/msgid/justicia-fiscal/DB6PR0602MB2949DD5DD8E6A984F3A22E35B0690%40DB6PR0602MB2949.eurprd06.prod.outlook.com?utm_medium=email&amp;utm_source=footer" TargetMode="External"/><Relationship Id="rId40" Type="http://schemas.openxmlformats.org/officeDocument/2006/relationships/hyperlink" Target="http://www.decidamos.org.py/www/component/k2/item/2206-justicia-fiscal-el-camino-economico-para-derribar-la-desigualdad" TargetMode="External"/><Relationship Id="rId45" Type="http://schemas.openxmlformats.org/officeDocument/2006/relationships/hyperlink" Target="https://www.latindadd.org/2019/01/21/icrict-el-proceso-beps-y-como-deberia-ser-una-verdadera-reforma/" TargetMode="External"/><Relationship Id="rId53" Type="http://schemas.openxmlformats.org/officeDocument/2006/relationships/hyperlink" Target="https://www.inesc.org.br/estudo-gastos-tributarios-2018/" TargetMode="External"/><Relationship Id="rId58" Type="http://schemas.openxmlformats.org/officeDocument/2006/relationships/hyperlink" Target="http://www.world-psi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cefi.org/comunicados/el-salvador-icefi-revela-la-poca-viabilidad-financiera-de-las-promesas-electorales" TargetMode="External"/><Relationship Id="rId23" Type="http://schemas.openxmlformats.org/officeDocument/2006/relationships/hyperlink" Target="http://www.world-psi.org/en/psi-data-privacy-policy" TargetMode="External"/><Relationship Id="rId28" Type="http://schemas.openxmlformats.org/officeDocument/2006/relationships/hyperlink" Target="mailto:privacy@world-psi.org" TargetMode="External"/><Relationship Id="rId36" Type="http://schemas.openxmlformats.org/officeDocument/2006/relationships/hyperlink" Target="mailto:justicia-fiscal@googlegroups.com" TargetMode="External"/><Relationship Id="rId49" Type="http://schemas.openxmlformats.org/officeDocument/2006/relationships/hyperlink" Target="https://www.icefi.org/comunicados/costa-rica-icefi-expuso-los-desafios-estructurales-de-las-finanzas-publicas-del-pais-y" TargetMode="External"/><Relationship Id="rId57" Type="http://schemas.openxmlformats.org/officeDocument/2006/relationships/hyperlink" Target="https://www.facebook.com/ispinteramerica/" TargetMode="External"/><Relationship Id="rId10" Type="http://schemas.openxmlformats.org/officeDocument/2006/relationships/hyperlink" Target="https://www.latindadd.org/2019/02/06/peru-parlamentario-plantea-eliminar-prescripcion-de-deudas-tributarias/" TargetMode="External"/><Relationship Id="rId19" Type="http://schemas.openxmlformats.org/officeDocument/2006/relationships/hyperlink" Target="http://ijf.org.br/?p=3402" TargetMode="External"/><Relationship Id="rId31" Type="http://schemas.openxmlformats.org/officeDocument/2006/relationships/hyperlink" Target="http://www.world-psi.org/es/politica-de-privacidad-de-datos-de-la-isp" TargetMode="External"/><Relationship Id="rId44" Type="http://schemas.openxmlformats.org/officeDocument/2006/relationships/hyperlink" Target="https://www.latindadd.org/2019/01/28/economia-digital-vs-tributacion/" TargetMode="External"/><Relationship Id="rId52" Type="http://schemas.openxmlformats.org/officeDocument/2006/relationships/hyperlink" Target="https://www.icefi.org/comunicados/guatemala-estimaciones-del-icefi-advierten-tendencia-decreciente-en-la-recaudacion-y-un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usticiatributaria.co/de-14-a-24-billones-aumentaran-beneficios-tributarios-a-grandes-empresas/" TargetMode="External"/><Relationship Id="rId14" Type="http://schemas.openxmlformats.org/officeDocument/2006/relationships/hyperlink" Target="https://www.icefi.org/comunicados/costa-rica-icefi-expuso-los-desafios-estructurales-de-las-finanzas-publicas-del-pais-y" TargetMode="External"/><Relationship Id="rId22" Type="http://schemas.openxmlformats.org/officeDocument/2006/relationships/hyperlink" Target="mailto:PSI" TargetMode="External"/><Relationship Id="rId27" Type="http://schemas.openxmlformats.org/officeDocument/2006/relationships/hyperlink" Target="http://www.world-psi.org/fr/politique-relative-la-protection-des-donnees-caractere-personnel-de-lisp" TargetMode="External"/><Relationship Id="rId30" Type="http://schemas.openxmlformats.org/officeDocument/2006/relationships/hyperlink" Target="http://www.world-psi.org/es/e-mail-noticias" TargetMode="External"/><Relationship Id="rId35" Type="http://schemas.openxmlformats.org/officeDocument/2006/relationships/hyperlink" Target="mailto:justicia-fiscal+unsubscribe@googlegroups.com" TargetMode="External"/><Relationship Id="rId43" Type="http://schemas.openxmlformats.org/officeDocument/2006/relationships/hyperlink" Target="https://www.latindadd.org/2019/02/06/peru-parlamentario-plantea-eliminar-prescripcion-de-deudas-tributarias/" TargetMode="External"/><Relationship Id="rId48" Type="http://schemas.openxmlformats.org/officeDocument/2006/relationships/hyperlink" Target="https://www.icefi.org/comunicados/costa-rica-icefi-expuso-los-desafios-estructurales-de-las-finanzas-publicas-del-pais-y" TargetMode="External"/><Relationship Id="rId56" Type="http://schemas.openxmlformats.org/officeDocument/2006/relationships/hyperlink" Target="https://maps.google.com/?q=Rua+Bar%C3%A3o+de+Itapetininga,+163&amp;entry=gmail&amp;source=g" TargetMode="External"/><Relationship Id="rId8" Type="http://schemas.openxmlformats.org/officeDocument/2006/relationships/hyperlink" Target="http://www.decidamos.org.py/www/component/k2/item/2206-justicia-fiscal-el-camino-economico-para-derribar-la-desigualdad" TargetMode="External"/><Relationship Id="rId51" Type="http://schemas.openxmlformats.org/officeDocument/2006/relationships/hyperlink" Target="https://www.icefi.org/comunicados/el-salvador-icefi-revela-la-poca-viabilidad-financiera-de-las-promesas-electoral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1</cp:revision>
  <dcterms:created xsi:type="dcterms:W3CDTF">2019-05-10T14:21:00Z</dcterms:created>
  <dcterms:modified xsi:type="dcterms:W3CDTF">2019-05-10T14:22:00Z</dcterms:modified>
</cp:coreProperties>
</file>